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20.10.2026 tiistai</w:t>
      </w:r>
    </w:p>
    <w:p>
      <w:pPr>
        <w:pStyle w:val="Heading1"/>
      </w:pPr>
      <w:r>
        <w:t>20.10.2026-2.5.2027</w:t>
      </w:r>
    </w:p>
    <w:p>
      <w:pPr>
        <w:pStyle w:val="Heading2"/>
      </w:pPr>
      <w:r>
        <w:t>17:00-18:30 Datatalous rakennus- ja kiinteistöalalla</w:t>
      </w:r>
    </w:p>
    <w:p>
      <w:r>
        <w:t xml:space="preserve">Data vahvistaa rakentamisen tulevaisuutta!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