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</w:t>
      </w:r>
    </w:p>
    <w:p>
      <w:r>
        <w:t>20.8.2026 torstai</w:t>
      </w:r>
    </w:p>
    <w:p>
      <w:pPr>
        <w:pStyle w:val="Heading1"/>
      </w:pPr>
      <w:r>
        <w:t>20.8.2026-29.10.2026</w:t>
      </w:r>
    </w:p>
    <w:p>
      <w:pPr>
        <w:pStyle w:val="Heading2"/>
      </w:pPr>
      <w:r>
        <w:t>18:00-18:00 Teosesittely + Avoimet harjoitukset</w:t>
      </w:r>
    </w:p>
    <w:p>
      <w:r>
        <w:t xml:space="preserve">Teosesittelytilaisuuksissa pääset kurkistamaan esitysten syntyprosessiin.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