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24.9.2026 torstai</w:t>
      </w:r>
    </w:p>
    <w:p>
      <w:pPr>
        <w:pStyle w:val="Heading1"/>
      </w:pPr>
      <w:r>
        <w:t>24.9.2026-22.12.2026</w:t>
      </w:r>
    </w:p>
    <w:p>
      <w:pPr>
        <w:pStyle w:val="Heading2"/>
      </w:pPr>
      <w:r>
        <w:t>19:15-18:00 Vaasa Baroque Syksy 2026</w:t>
      </w:r>
    </w:p>
    <w:p>
      <w:r>
        <w:t>Vasa Baroque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