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Pedersöre, Skutnabba, Kockjärvs vindskydd</w:t>
      </w:r>
    </w:p>
    <w:p>
      <w:r>
        <w:t>11.6.2026 torstai</w:t>
      </w:r>
    </w:p>
    <w:p>
      <w:pPr>
        <w:pStyle w:val="Heading1"/>
      </w:pPr>
      <w:r>
        <w:t>11.6.2026 torstai</w:t>
      </w:r>
    </w:p>
    <w:p>
      <w:pPr>
        <w:pStyle w:val="Heading2"/>
      </w:pPr>
      <w:r>
        <w:t>17:30-19:00 Kontinuerlig beståndsvård i torvmarksskogar, Utfärd till Kockjärv i Pedersöre</w:t>
      </w:r>
    </w:p>
    <w:p>
      <w:r>
        <w:t>Vad är kontinuerlig beståndsvård? Hur fungerar den i torvmarksskogar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