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18, 65100 Vaasa</w:t>
      </w:r>
    </w:p>
    <w:p>
      <w:r>
        <w:t>8.4.2026 keskiviikko</w:t>
      </w:r>
    </w:p>
    <w:p>
      <w:pPr>
        <w:pStyle w:val="Heading1"/>
      </w:pPr>
      <w:r>
        <w:t>8.4.2026-26.4.2026</w:t>
      </w:r>
    </w:p>
    <w:p>
      <w:pPr>
        <w:pStyle w:val="Heading2"/>
      </w:pPr>
      <w:r>
        <w:t>18:00-16:00 AKI KOSKINENGÖRAN TORRKULLA | AD NATURAM</w:t>
      </w:r>
    </w:p>
    <w:p>
      <w:r>
        <w:t>Termin ad naturam merkitys ei ole yksiselitteinen. Se voi tarkoittaa luonnon mukaan, luonnosta tai luonnolle.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