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25.3.2026 keskiviikko</w:t>
      </w:r>
    </w:p>
    <w:p>
      <w:pPr>
        <w:pStyle w:val="Heading1"/>
      </w:pPr>
      <w:r>
        <w:t>25.3.2026 keskiviikko</w:t>
      </w:r>
    </w:p>
    <w:p>
      <w:pPr>
        <w:pStyle w:val="Heading2"/>
      </w:pPr>
      <w:r>
        <w:t>14:00-15:00 Ilmastoselvitys haltuun – näin vastaat rakentamislain uusiin vaatimuksiin</w:t>
      </w:r>
    </w:p>
    <w:p>
      <w:r>
        <w:t>Maksuttomassa webinaarissa saat kokonaiskuvan ajantasaisesta sääntelystä ja ilmastoselvityksen laadinnasta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