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Tapahtuma järjestetään verkossa.</w:t>
      </w:r>
    </w:p>
    <w:p>
      <w:r>
        <w:t>3.2.2026 tiistai</w:t>
      </w:r>
    </w:p>
    <w:p>
      <w:pPr>
        <w:pStyle w:val="Heading1"/>
      </w:pPr>
      <w:r>
        <w:t>3.2.2026 tiistai</w:t>
      </w:r>
    </w:p>
    <w:p>
      <w:pPr>
        <w:pStyle w:val="Heading2"/>
      </w:pPr>
      <w:r>
        <w:t>18:00-19:00 Med livsmedel som drivkraft</w:t>
      </w:r>
    </w:p>
    <w:p>
      <w:r>
        <w:t>Webbinarium</w:t>
      </w:r>
    </w:p>
    <w:p>
      <w:r>
        <w:t>0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