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13.1.2026 tiistai</w:t>
      </w:r>
    </w:p>
    <w:p>
      <w:pPr>
        <w:pStyle w:val="Heading1"/>
      </w:pPr>
      <w:r>
        <w:t>13.1.2026 tiistai</w:t>
      </w:r>
    </w:p>
    <w:p>
      <w:pPr>
        <w:pStyle w:val="Heading2"/>
      </w:pPr>
      <w:r>
        <w:t>17:00-20:15 Speciallärarens yrkesroll, 5 sp</w:t>
      </w:r>
    </w:p>
    <w:p>
      <w:r>
        <w:t>Hur organiseras specialpedagogiskt stöd på olika utbildningsnivåer och vad innebär det i praktiken för specialläraren?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