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Dux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08:15-11:30 Päätöskonferenssi SKAPA: Viiden kunnan tasa-arvoinen taidekasvatus</w:t>
      </w:r>
    </w:p>
    <w:p>
      <w:r>
        <w:t>Tervetuloa viettämään päivää, joka on täynnä inspiraatiota, oivalluksia ja ideoiden vaihtoa taideopetuksen roolista tule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