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Brasserie &amp; Bar Fondis</w:t>
      </w:r>
    </w:p>
    <w:p>
      <w:r>
        <w:t>26.6.2025 torstai</w:t>
      </w:r>
    </w:p>
    <w:p>
      <w:pPr>
        <w:pStyle w:val="Heading1"/>
      </w:pPr>
      <w:r>
        <w:t>26.6.2025 torstai</w:t>
      </w:r>
    </w:p>
    <w:p>
      <w:pPr>
        <w:pStyle w:val="Heading2"/>
      </w:pPr>
      <w:r>
        <w:t>19:00-19:00 WASA LUX</w:t>
      </w:r>
    </w:p>
    <w:p>
      <w:r>
        <w:t>Wasa Lux - Perinteistä jazzia paikallisin voimin</w:t>
      </w:r>
    </w:p>
    <w:p>
      <w:r>
        <w:t>0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