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19:00-19:00 Två fyrtorn - Kaksi majakkaa</w:t>
      </w:r>
    </w:p>
    <w:p>
      <w:r>
        <w:t>Ulla Lampela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