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BlackBox</w:t>
      </w:r>
    </w:p>
    <w:p>
      <w:r>
        <w:t>15.5.2025 torstai</w:t>
      </w:r>
    </w:p>
    <w:p>
      <w:pPr>
        <w:pStyle w:val="Heading1"/>
      </w:pPr>
      <w:r>
        <w:t>15.5.2025-17.5.2025</w:t>
      </w:r>
    </w:p>
    <w:p>
      <w:pPr>
        <w:pStyle w:val="Heading2"/>
      </w:pPr>
      <w:r>
        <w:t>18:00-16:00 Sofie och Caspian i rädslornas värld</w:t>
      </w:r>
    </w:p>
    <w:p>
      <w:r>
        <w:t>Wava-institutet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