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15:30-17:30 Engagemang och medlemskommunikation</w:t>
      </w:r>
    </w:p>
    <w:p>
      <w:r>
        <w:t>Engagemang och medlemskommunikation – inspirera fler att delta.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