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>15:00-17:00 Intressebevakning och påverkanskommunikation</w:t>
      </w:r>
    </w:p>
    <w:p>
      <w:r>
        <w:t>Intressebevakning och påverkanskommunikation – få centrala aktörer att agera.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