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4.3.2025 tiistai</w:t>
      </w:r>
    </w:p>
    <w:p>
      <w:pPr>
        <w:pStyle w:val="Heading1"/>
      </w:pPr>
      <w:r>
        <w:t>4.3.2025-8.4.2025</w:t>
      </w:r>
    </w:p>
    <w:p>
      <w:pPr>
        <w:pStyle w:val="Heading2"/>
      </w:pPr>
      <w:r>
        <w:t>17:00-12:00 Speciallärarens yrkesroll 5 sp</w:t>
      </w:r>
    </w:p>
    <w:p>
      <w:r>
        <w:t>Speciallärarens yrkesroll 5 sp. Sammanlagt 6 online-studieträffar kl 17–20.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