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Vasallen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18:00-18:00 Vila kan man göra i graven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