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Pietarsaari, Isokatu, tori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09:00-16:00 Bothniaajot 2025, SAHK:n 65. retkeilyajot</w:t>
      </w:r>
    </w:p>
    <w:p>
      <w:r>
        <w:t>Kansalliset ajot 30 vuotta tai vanhemmille ajoneuvoille. n 150 ajoneuvoa koko Suomesta.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