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</w:t>
      </w:r>
    </w:p>
    <w:p>
      <w:r>
        <w:t>22.9.2023 perjantai</w:t>
      </w:r>
    </w:p>
    <w:p>
      <w:pPr>
        <w:pStyle w:val="Heading1"/>
      </w:pPr>
      <w:r>
        <w:t>22.9.2023-23.9.2023</w:t>
      </w:r>
    </w:p>
    <w:p>
      <w:pPr>
        <w:pStyle w:val="Heading2"/>
      </w:pPr>
      <w:r>
        <w:t>19:00-00:00 Tjango!</w:t>
      </w:r>
    </w:p>
    <w:p>
      <w:r>
        <w:t>Tjango!:n musiikissa soittimet tulevat niin lähelle, että ne tuntuvat melkein eläviltä olennoilta.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