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13:00-14:30 Ketterästi muutosten keskellä - Tärppejä ja työkaluja pk-yritysten reagointikyvyn tueksi</w:t>
      </w:r>
    </w:p>
    <w:p>
      <w:r>
        <w:t>Napakka paketti tietoa ja työkaluja pk-yritysten reagointikyvyn tueksi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