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16:00-20:00 Rökiö kvarn 100 år</w:t>
      </w:r>
    </w:p>
    <w:p>
      <w:r>
        <w:t>Rökiö kvarn firar 100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