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15.3.2019 perjantai</w:t>
      </w:r>
    </w:p>
    <w:p>
      <w:pPr>
        <w:pStyle w:val="Heading1"/>
      </w:pPr>
      <w:r>
        <w:t>15.3.2019-16.3.2019</w:t>
      </w:r>
    </w:p>
    <w:p>
      <w:pPr>
        <w:pStyle w:val="Heading2"/>
      </w:pPr>
      <w:r>
        <w:t xml:space="preserve">17:00-00:00 Kaikille avoimet avajaiset </w:t>
      </w:r>
    </w:p>
    <w:p>
      <w:r>
        <w:t>Tikanojan taidekoti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