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</w:t>
      </w:r>
    </w:p>
    <w:p>
      <w:r>
        <w:t>15.3.2019 perjantai</w:t>
      </w:r>
    </w:p>
    <w:p>
      <w:pPr>
        <w:pStyle w:val="Heading1"/>
      </w:pPr>
      <w:r>
        <w:t>15.3.2019-16.3.2019</w:t>
      </w:r>
    </w:p>
    <w:p>
      <w:pPr>
        <w:pStyle w:val="Heading2"/>
      </w:pPr>
      <w:r>
        <w:t>10:00-00:00 Café för daglediga</w:t>
      </w:r>
    </w:p>
    <w:p>
      <w:r>
        <w:t>Café för daglediga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