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22.1.2019 tiistai</w:t>
      </w:r>
    </w:p>
    <w:p>
      <w:pPr>
        <w:pStyle w:val="Heading1"/>
      </w:pPr>
      <w:r>
        <w:t>22.1.2019-23.1.2019</w:t>
      </w:r>
    </w:p>
    <w:p>
      <w:pPr>
        <w:pStyle w:val="Heading2"/>
      </w:pPr>
      <w:r>
        <w:t>21:30-00:00 Glass</w:t>
      </w:r>
    </w:p>
    <w:p>
      <w:r>
        <w:t>Glass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