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28.2.2019 torstai</w:t>
      </w:r>
    </w:p>
    <w:p>
      <w:pPr>
        <w:pStyle w:val="Heading1"/>
      </w:pPr>
      <w:r>
        <w:t>28.2.2019-1.3.2019</w:t>
      </w:r>
    </w:p>
    <w:p>
      <w:pPr>
        <w:pStyle w:val="Heading2"/>
      </w:pPr>
      <w:r>
        <w:t>15:00-00:00 Sportlovsskoj i Botniahallen 28.2 kl. 13–15</w:t>
      </w:r>
    </w:p>
    <w:p>
      <w:r>
        <w:t>Sportlovsskoj i Botniahallen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