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30.12.2018 sunnuntai</w:t>
      </w:r>
    </w:p>
    <w:p>
      <w:pPr>
        <w:pStyle w:val="Heading1"/>
      </w:pPr>
      <w:r>
        <w:t>30.12.2018-31.12.2018</w:t>
      </w:r>
    </w:p>
    <w:p>
      <w:pPr>
        <w:pStyle w:val="Heading2"/>
      </w:pPr>
      <w:r>
        <w:t>15:00-00:00 Arabiankielinen messu</w:t>
      </w:r>
    </w:p>
    <w:p>
      <w:r>
        <w:t>Arabiankielinen messu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