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16.12.2018 sunnuntai</w:t>
      </w:r>
    </w:p>
    <w:p>
      <w:pPr>
        <w:pStyle w:val="Heading1"/>
      </w:pPr>
      <w:r>
        <w:t>16.12.2018-17.12.2018</w:t>
      </w:r>
    </w:p>
    <w:p>
      <w:pPr>
        <w:pStyle w:val="Heading2"/>
      </w:pPr>
      <w:r>
        <w:t>16:25-00:00 Ihmeotukset: Grindelwaldin Rikokset 2D</w:t>
      </w:r>
    </w:p>
    <w:p>
      <w:r>
        <w:t>Ihmeotukset: Grindelwaldin Rikokset 2D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