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16.12.2018 sunnuntai</w:t>
      </w:r>
    </w:p>
    <w:p>
      <w:pPr>
        <w:pStyle w:val="Heading1"/>
      </w:pPr>
      <w:r>
        <w:t>16.12.2018-17.12.2018</w:t>
      </w:r>
    </w:p>
    <w:p>
      <w:pPr>
        <w:pStyle w:val="Heading2"/>
      </w:pPr>
      <w:r>
        <w:t>10:00-00:00 Messu</w:t>
      </w:r>
    </w:p>
    <w:p>
      <w:r>
        <w:t>Messu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