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Mustasaari</w:t>
      </w:r>
    </w:p>
    <w:p>
      <w:r>
        <w:t>5.3.2019 tiistai</w:t>
      </w:r>
    </w:p>
    <w:p>
      <w:pPr>
        <w:pStyle w:val="Heading1"/>
      </w:pPr>
      <w:r>
        <w:t>5.3.2019-6.3.2019</w:t>
      </w:r>
    </w:p>
    <w:p>
      <w:pPr>
        <w:pStyle w:val="Heading2"/>
      </w:pPr>
      <w:r>
        <w:t>19:30-00:00 Ålder - kris eller möjlighet? En fråga om inställning!</w:t>
      </w:r>
    </w:p>
    <w:p>
      <w:r>
        <w:t>Ålderskriser beror ofta på att vi har svårt att acceptera vissa omställningar.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