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13.12.2018 torstai</w:t>
      </w:r>
    </w:p>
    <w:p>
      <w:pPr>
        <w:pStyle w:val="Heading1"/>
      </w:pPr>
      <w:r>
        <w:t>13.12.2018-14.12.2018</w:t>
      </w:r>
    </w:p>
    <w:p>
      <w:pPr>
        <w:pStyle w:val="Heading2"/>
      </w:pPr>
      <w:r>
        <w:t>22:00-00:00 Ihmeotukset: Grindelwaldin Rikokset 2D</w:t>
      </w:r>
    </w:p>
    <w:p>
      <w:r>
        <w:t>Ihmeotukset: Grindelwaldin Rikokset 2D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