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11.12.2018 tiistai</w:t>
      </w:r>
    </w:p>
    <w:p>
      <w:pPr>
        <w:pStyle w:val="Heading1"/>
      </w:pPr>
      <w:r>
        <w:t>11.12.2018-12.12.2018</w:t>
      </w:r>
    </w:p>
    <w:p>
      <w:pPr>
        <w:pStyle w:val="Heading2"/>
      </w:pPr>
      <w:r>
        <w:t>20:15-00:00 Guardias Jul</w:t>
      </w:r>
    </w:p>
    <w:p>
      <w:r>
        <w:t>Vackra julsånger, även allsång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