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1.1.2019 tiistai</w:t>
      </w:r>
    </w:p>
    <w:p>
      <w:pPr>
        <w:pStyle w:val="Heading1"/>
      </w:pPr>
      <w:r>
        <w:t>1.1.2019-2.1.2019</w:t>
      </w:r>
    </w:p>
    <w:p>
      <w:pPr>
        <w:pStyle w:val="Heading2"/>
      </w:pPr>
      <w:r>
        <w:t>02:00-00:00 Kyrön uudenvuodenjuhlat</w:t>
      </w:r>
    </w:p>
    <w:p>
      <w:r>
        <w:t>Kyrön uudenvuodenjuhlat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