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30.12.2018 sunnuntai</w:t>
      </w:r>
    </w:p>
    <w:p>
      <w:pPr>
        <w:pStyle w:val="Heading1"/>
      </w:pPr>
      <w:r>
        <w:t>30.12.2018-31.12.2018</w:t>
      </w:r>
    </w:p>
    <w:p>
      <w:pPr>
        <w:pStyle w:val="Heading2"/>
      </w:pPr>
      <w:r>
        <w:t>17:00-00:00 Perusnäyttelyt avoinna</w:t>
      </w:r>
    </w:p>
    <w:p>
      <w:r>
        <w:t>Perusnäyttelyt avoinna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