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30.11.2018 perjantai</w:t>
      </w:r>
    </w:p>
    <w:p>
      <w:pPr>
        <w:pStyle w:val="Heading1"/>
      </w:pPr>
      <w:r>
        <w:t>30.11.2018-1.12.2018</w:t>
      </w:r>
    </w:p>
    <w:p>
      <w:pPr>
        <w:pStyle w:val="Heading2"/>
      </w:pPr>
      <w:r>
        <w:t>17:00-00:00 Tablettilaitteiden ohjausta</w:t>
      </w:r>
    </w:p>
    <w:p>
      <w:r>
        <w:t>Tablettilaitteiden ohjausta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