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18.9.2026 perjantai</w:t>
      </w:r>
    </w:p>
    <w:p>
      <w:pPr>
        <w:pStyle w:val="Heading1"/>
      </w:pPr>
      <w:r>
        <w:t>18.9.2026-18.10.2026</w:t>
      </w:r>
    </w:p>
    <w:p>
      <w:pPr>
        <w:pStyle w:val="Heading2"/>
      </w:pPr>
      <w:r>
        <w:t>11:00-16:00 Hannu Väisänen: Derrière les portes</w:t>
      </w:r>
    </w:p>
    <w:p>
      <w:r>
        <w:t>Hannu Väisäsen teokset käsittelevät usein arkisia esineitä ja ilmiöitä, joiden kiinnostavat yksityiskohdat ja ominaispiirteet hän siirtää maalauksen kielelle.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