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Ehrensvärd-museo</w:t>
      </w:r>
    </w:p>
    <w:p>
      <w:r>
        <w:t>27.7.2026 maanantai</w:t>
      </w:r>
    </w:p>
    <w:p>
      <w:pPr>
        <w:pStyle w:val="Heading1"/>
      </w:pPr>
      <w:r>
        <w:t>27.7.2026 maanantai</w:t>
      </w:r>
    </w:p>
    <w:p>
      <w:pPr>
        <w:pStyle w:val="Heading2"/>
      </w:pPr>
      <w:r>
        <w:t>12:00-14:30 Neiti Blomcreutzin talokierrokset Ehrensvärd-museossa</w:t>
      </w:r>
    </w:p>
    <w:p>
      <w:r>
        <w:t xml:space="preserve"> Neiti Blomcreutzin talokierroksilla tutustutaan Ehrensvärd-museoon ja samalla siihen millainen oli 1700-luvun aateliston koti. </w:t>
      </w:r>
    </w:p>
    <w:p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