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29.5.2026 perjantai</w:t>
      </w:r>
    </w:p>
    <w:p>
      <w:pPr>
        <w:pStyle w:val="Heading1"/>
      </w:pPr>
      <w:r>
        <w:t>29.5.2026-19.7.2026</w:t>
      </w:r>
    </w:p>
    <w:p>
      <w:pPr>
        <w:pStyle w:val="Heading2"/>
      </w:pPr>
      <w:r>
        <w:t>11:00-17:00 Nuoret 2026</w:t>
      </w:r>
    </w:p>
    <w:p>
      <w:r>
        <w:t>Tältä näyttää uuden sukupolven taide: Nuoret 2026 esittelee 26 kiinnostavaa nuorta tekijää.</w:t>
      </w:r>
    </w:p>
    <w:p>
      <w:r>
        <w:t xml:space="preserve">20 €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