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4.6.2026 torstai</w:t>
      </w:r>
    </w:p>
    <w:p>
      <w:pPr>
        <w:pStyle w:val="Heading1"/>
      </w:pPr>
      <w:r>
        <w:t>4.6.2026-28.6.2026</w:t>
      </w:r>
    </w:p>
    <w:p>
      <w:pPr>
        <w:pStyle w:val="Heading2"/>
      </w:pPr>
      <w:r>
        <w:t>12:00-18:00 Dua Abbas Rizvi: accident, climatic</w:t>
      </w:r>
    </w:p>
    <w:p>
      <w:r>
        <w:t>Dua Abbas Rizvi: accident, climatic - kaksi liikkuvan kuvan teosta ja karttaruno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