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26.5.2026 tiistai</w:t>
      </w:r>
    </w:p>
    <w:p>
      <w:pPr>
        <w:pStyle w:val="Heading1"/>
      </w:pPr>
      <w:r>
        <w:t>26.5.2026 tiistai</w:t>
      </w:r>
    </w:p>
    <w:p>
      <w:pPr>
        <w:pStyle w:val="Heading2"/>
      </w:pPr>
      <w:r>
        <w:t>09:00-14:00 Seminarium: Att öka framtidstron för unga – vad kan vi göra?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