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Kråkkärret</w:t>
      </w:r>
    </w:p>
    <w:p>
      <w:r>
        <w:t>26.6.2025 torstai</w:t>
      </w:r>
    </w:p>
    <w:p>
      <w:pPr>
        <w:pStyle w:val="Heading1"/>
      </w:pPr>
      <w:r>
        <w:t>26.6.2025 torstai</w:t>
      </w:r>
    </w:p>
    <w:p>
      <w:pPr>
        <w:pStyle w:val="Heading2"/>
      </w:pPr>
      <w:r>
        <w:t>18:00-19:30 Varissuo – nittiotalets tonårssafari</w:t>
      </w:r>
    </w:p>
    <w:p>
      <w:r>
        <w:t xml:space="preserve"> </w:t>
      </w:r>
    </w:p>
    <w:p>
      <w:r>
        <w:t>20,00€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