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5:30-17:00 Workshop: Grunderna i EU-projek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