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Online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 xml:space="preserve">14:00-16:15 EU-program och dess möjligheter för tredje sektorn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