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Sveaborg</w:t>
      </w:r>
    </w:p>
    <w:p>
      <w:r>
        <w:t>2.6.2025 maanantai</w:t>
      </w:r>
    </w:p>
    <w:p>
      <w:pPr>
        <w:pStyle w:val="Heading1"/>
      </w:pPr>
      <w:r>
        <w:t>2.6.2025-31.8.2026</w:t>
      </w:r>
    </w:p>
    <w:p>
      <w:pPr>
        <w:pStyle w:val="Heading2"/>
      </w:pPr>
      <w:r>
        <w:t>13:00-14:00 Reguljära guidninga på Sveaborg</w:t>
      </w:r>
    </w:p>
    <w:p>
      <w:r>
        <w:t xml:space="preserve"> </w:t>
      </w:r>
    </w:p>
    <w:p>
      <w:r>
        <w:t>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