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30.4.2025 keskiviikko</w:t>
      </w:r>
    </w:p>
    <w:p>
      <w:pPr>
        <w:pStyle w:val="Heading1"/>
      </w:pPr>
      <w:r>
        <w:t>30.4.2025 keskiviikko</w:t>
      </w:r>
    </w:p>
    <w:p>
      <w:pPr>
        <w:pStyle w:val="Heading2"/>
      </w:pPr>
      <w:r>
        <w:t>11:00-17:00 Utställning: Ryck och Rök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