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3.9.2025 keskiviikko</w:t>
      </w:r>
    </w:p>
    <w:p>
      <w:pPr>
        <w:pStyle w:val="Heading1"/>
      </w:pPr>
      <w:r>
        <w:t>3.9.2025-11.12.2025</w:t>
      </w:r>
    </w:p>
    <w:p>
      <w:pPr>
        <w:pStyle w:val="Heading2"/>
      </w:pPr>
      <w:r>
        <w:t>12:00-12:00 Gudarnas väktare</w:t>
      </w:r>
    </w:p>
    <w:p>
      <w:r>
        <w:t xml:space="preserve"> </w:t>
      </w:r>
    </w:p>
    <w:p>
      <w:r>
        <w:t>11€ –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