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GTC-Café</w:t>
      </w:r>
    </w:p>
    <w:p>
      <w:r>
        <w:t>30.1.2025 torstai</w:t>
      </w:r>
    </w:p>
    <w:p>
      <w:pPr>
        <w:pStyle w:val="Heading1"/>
      </w:pPr>
      <w:r>
        <w:t>30.1.2025 torstai</w:t>
      </w:r>
    </w:p>
    <w:p>
      <w:pPr>
        <w:pStyle w:val="Heading2"/>
      </w:pPr>
      <w:r>
        <w:t>19:00-21:00 Hot and Happy Jazz at GTC-Café</w:t>
      </w:r>
    </w:p>
    <w:p>
      <w:r>
        <w:t xml:space="preserve"> </w:t>
      </w:r>
    </w:p>
    <w:p>
      <w:r>
        <w:t>Pris 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