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24.11.2024 sunnuntai</w:t>
      </w:r>
    </w:p>
    <w:p>
      <w:pPr>
        <w:pStyle w:val="Heading1"/>
      </w:pPr>
      <w:r>
        <w:t>24.11.2024 sunnuntai</w:t>
      </w:r>
    </w:p>
    <w:p>
      <w:pPr>
        <w:pStyle w:val="Heading2"/>
      </w:pPr>
      <w:r>
        <w:t>19:00-20:15 TILLHÖRIGHET, en tvärkonstnärlig helhet med Lux Aurea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