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kyrka</w:t>
      </w:r>
    </w:p>
    <w:p>
      <w:r>
        <w:t>20.10.2024 sunnuntai</w:t>
      </w:r>
    </w:p>
    <w:p>
      <w:pPr>
        <w:pStyle w:val="Heading1"/>
      </w:pPr>
      <w:r>
        <w:t>20.10.2024 sunnuntai</w:t>
      </w:r>
    </w:p>
    <w:p>
      <w:pPr>
        <w:pStyle w:val="Heading2"/>
      </w:pPr>
      <w:r>
        <w:t>10:00-11:00 Tvåspråkig högmässa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