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Fallåker teater</w:t>
      </w:r>
    </w:p>
    <w:p>
      <w:r>
        <w:t>11.2.2024 sunnuntai</w:t>
      </w:r>
    </w:p>
    <w:p>
      <w:pPr>
        <w:pStyle w:val="Heading1"/>
      </w:pPr>
      <w:r>
        <w:t>11.2.2024 sunnuntai</w:t>
      </w:r>
    </w:p>
    <w:p>
      <w:pPr>
        <w:pStyle w:val="Heading2"/>
      </w:pPr>
      <w:r>
        <w:t>16:00-18:30  Friskt vågat på Fallåker teater</w:t>
      </w:r>
    </w:p>
    <w:p>
      <w:r>
        <w:t xml:space="preserve"> </w:t>
      </w:r>
    </w:p>
    <w:p>
      <w:r>
        <w:t>25€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