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6.2.2019 keskiviikko</w:t>
      </w:r>
    </w:p>
    <w:p>
      <w:pPr>
        <w:pStyle w:val="Heading1"/>
      </w:pPr>
      <w:r>
        <w:t>6.2.2019 keskiviikko</w:t>
      </w:r>
    </w:p>
    <w:p>
      <w:pPr>
        <w:pStyle w:val="Heading2"/>
      </w:pPr>
      <w:r>
        <w:t xml:space="preserve">08:30-10:00 Arbetsgivarfrukost - Mångfald i arbetslivet </w:t>
      </w:r>
    </w:p>
    <w:p>
      <w:r>
        <w:t>Luckan integration ordnar våren 2019 två tillfällen riktade till arbetsgivare med syfte att diskutera praktiska lösningar i att rekrytera...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